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一级建造师执业资格考试报名条件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考全科级别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（1）取得工程类或工程经济类专业大学专科学历，从事建设工程项目施工管理工作满4年。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（2）取得工学门类、管理科学与工程类专业大学本科学历，从事建设工程项目施工管理工作满3年。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（3）取得工学门类、管理科学与工程类专业硕士学位，从事建设工程项目施工管理工作满2年。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（4）取得工学门类、管理科学与工程类专业博士学位，从事建设工程项目施工管理工作满1年。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学历或学位的要求是指经国家教育行政部门承认的正规学历或学位，全日制学历考生，未毕业期间经历不计入相关专业工作年限，工作年限计算截止时间为考试年度当年12月31日。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自2022年起，首次报考一级建造师资格考试的人员，参照新版专业对照表内容选择允许报名专业；2022年以前曾报考一级建造师资格考试且滚动期内存在有效成绩的考生，仍可参照原专业对照表内容选择允许报名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免二科级别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符合考全科报名条件，于2003年12月31日前，取得建设部颁发的《建筑业企业一级项目经理资质证书》，并符合下列条件之一，可免试《建设工程经济》和《建设工程项目管理》2个科目，只参加《建设工程法规及相关知识》和《专业工程管理与实务》2个科目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（一）受聘担任工程或工程经济类高级专业技术职务。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（二）具有工程类或工程经济类大学专科以上学历并从事建设项目施工管理工作满20年。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增报级别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  已取得一级建造师执业资格证书的人员，也可根据实际工作需要，选择《专业工程管理与实务》科目的相应专业，报名参加考试。考试合格后核发国家统一印制的相应专业合格证明。该证明作为注册时增加执业专业类别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4D4D4D"/>
          <w:spacing w:val="0"/>
          <w:sz w:val="22"/>
          <w:szCs w:val="22"/>
        </w:rPr>
      </w:pPr>
      <w:r>
        <w:rPr>
          <w:rFonts w:ascii="仿宋_GB2312" w:hAnsi="仿宋_GB2312" w:eastAsia="仿宋_GB2312" w:cs="仿宋_GB2312"/>
          <w:i w:val="0"/>
          <w:iCs w:val="0"/>
          <w:caps w:val="0"/>
          <w:color w:val="4D4D4D"/>
          <w:spacing w:val="0"/>
          <w:sz w:val="27"/>
          <w:szCs w:val="27"/>
          <w:bdr w:val="none" w:color="auto" w:sz="0" w:space="0"/>
        </w:rPr>
        <w:t>一级建造师职业资格考试代码及名称表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tbl>
      <w:tblPr>
        <w:tblW w:w="933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00"/>
        <w:gridCol w:w="1076"/>
        <w:gridCol w:w="2574"/>
        <w:gridCol w:w="46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名称</w:t>
            </w:r>
          </w:p>
        </w:tc>
        <w:tc>
          <w:tcPr>
            <w:tcW w:w="8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级 别</w:t>
            </w: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专  业</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科        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034.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师</w:t>
            </w:r>
          </w:p>
        </w:tc>
        <w:tc>
          <w:tcPr>
            <w:tcW w:w="84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科</w:t>
            </w: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02.公路工程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4.专业工程管理与实务（公路工程）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03.铁路工程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4.专业工程管理与实务（铁路工程）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04.民航机场工程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4.专业工程管理与实务（民航机场工程）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05.港口与航道工程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4.专业工程管理与实务（港口与航道工程）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06.水利水电工程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4.专业工程管理与实务（水利水电工程）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11.市政公用工程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4.专业工程管理与实务（市政公用工程）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12.通信与广电工程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4.专业工程管理与实务（通信与广电工程）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034.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师</w:t>
            </w:r>
          </w:p>
        </w:tc>
        <w:tc>
          <w:tcPr>
            <w:tcW w:w="84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科</w:t>
            </w: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15.建筑工程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4.专业工程管理与实务（建筑工程）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16.矿业工程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4.专业工程管理与实务（矿业工程）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17.机电工程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1.建设工程经济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3.建设工程项目管理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4.专业工程管理与实务（机电工程）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科</w:t>
            </w: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02.公路工程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4.专业工程管理与实务（公路工程）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03.铁路工程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4.专业工程管理与实务（铁路工程）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04.民航机场工程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4.专业工程管理与实务（民航机场工程）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05.港口与航道工程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4.专业工程管理与实务（港口与航道工程）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06.水利水电工程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4.专业工程管理与实务（水利水电工程）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11.市政公用工程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4.专业工程管理与实务（市政公用工程）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12.通信与广电工程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4.专业工程管理与实务（通信与广电工程）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54" w:right="0" w:hanging="360"/>
              <w:jc w:val="left"/>
            </w:pPr>
            <w:r>
              <w:rPr>
                <w:rFonts w:ascii="仿宋_GB2312" w:hAnsi="仿宋_GB2312" w:eastAsia="仿宋_GB2312" w:cs="仿宋_GB2312"/>
                <w:kern w:val="0"/>
                <w:sz w:val="27"/>
                <w:szCs w:val="27"/>
                <w:bdr w:val="none" w:color="auto" w:sz="0" w:space="0"/>
                <w:lang w:val="en-US" w:eastAsia="zh-CN" w:bidi="ar"/>
              </w:rPr>
              <w:t>15.建筑工程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4.专业工程管理与实务（建筑工程）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36" w:right="0" w:hanging="240"/>
              <w:jc w:val="left"/>
            </w:pPr>
            <w:r>
              <w:rPr>
                <w:rFonts w:ascii="仿宋_GB2312" w:hAnsi="仿宋_GB2312" w:eastAsia="仿宋_GB2312" w:cs="仿宋_GB2312"/>
                <w:kern w:val="0"/>
                <w:sz w:val="27"/>
                <w:szCs w:val="27"/>
                <w:bdr w:val="none" w:color="auto" w:sz="0" w:space="0"/>
                <w:lang w:val="en-US" w:eastAsia="zh-CN" w:bidi="ar"/>
              </w:rPr>
              <w:t>16.矿业工程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4.专业工程管理与实务（矿业工程）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17.机电工程</w:t>
            </w: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2.建设工程法规及相关知识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4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9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4.专业工程管理与实务（机电工程）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4D4D4D"/>
          <w:spacing w:val="0"/>
          <w:sz w:val="22"/>
          <w:szCs w:val="22"/>
        </w:rPr>
      </w:pPr>
    </w:p>
    <w:tbl>
      <w:tblPr>
        <w:tblW w:w="9392"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00"/>
        <w:gridCol w:w="865"/>
        <w:gridCol w:w="2621"/>
        <w:gridCol w:w="49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名称</w:t>
            </w:r>
          </w:p>
        </w:tc>
        <w:tc>
          <w:tcPr>
            <w:tcW w:w="7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级别</w:t>
            </w: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专业</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科        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7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034.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 </w:t>
            </w:r>
          </w:p>
        </w:tc>
        <w:tc>
          <w:tcPr>
            <w:tcW w:w="78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ascii="仿宋_GB2312" w:hAnsi="仿宋_GB2312" w:eastAsia="仿宋_GB2312" w:cs="仿宋_GB2312"/>
                <w:kern w:val="0"/>
                <w:sz w:val="27"/>
                <w:szCs w:val="27"/>
                <w:bdr w:val="none" w:color="auto" w:sz="0" w:space="0"/>
                <w:lang w:val="en-US" w:eastAsia="zh-CN" w:bidi="ar"/>
              </w:rPr>
              <w:t> </w:t>
            </w: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02.公路工程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4.专业工程管理与实务（公路工程）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03.铁路工程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4.专业工程管理与实务（铁路工程）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04.民航机场工程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4.专业工程管理与实务（民航机场工程）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05.港口与航道工程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4.专业工程管理与实务（港口与航道工程）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06.水利水电工程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4.专业工程管理与实务（水利水电工程）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11.市政公用工程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4.专业工程管理与实务（市政公用工程）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12.通信与广电工程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4.专业工程管理与实务（通信与广电工程）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15.建筑工程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4.专业工程管理与实务（建筑工程）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16.矿业工程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4.专业工程管理与实务（矿业工程）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87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8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6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17.机电工程</w:t>
            </w:r>
          </w:p>
        </w:tc>
        <w:tc>
          <w:tcPr>
            <w:tcW w:w="50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ascii="仿宋_GB2312" w:hAnsi="仿宋_GB2312" w:eastAsia="仿宋_GB2312" w:cs="仿宋_GB2312"/>
                <w:kern w:val="0"/>
                <w:sz w:val="27"/>
                <w:szCs w:val="27"/>
                <w:bdr w:val="none" w:color="auto" w:sz="0" w:space="0"/>
                <w:lang w:val="en-US" w:eastAsia="zh-CN" w:bidi="ar"/>
              </w:rPr>
              <w:t>4.专业工程管理与实务（机电工程）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WQwYWRlODMyNzRlOGI2MDRlNTQwOWQ3YWZmNWIifQ=="/>
  </w:docVars>
  <w:rsids>
    <w:rsidRoot w:val="180D103C"/>
    <w:rsid w:val="180D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2024-06-14T03:58:00Z</dcterms:created>
  <dc:creator>贝儿</dc:creator>
  <cp:lastModifiedBy>贝儿</cp:lastModifiedBy>
  <dcterms:modified xsi:type="dcterms:W3CDTF">2024-06-14T03:58:46Z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543AF5B54FF44FDA90630AB402167B8E_11</vt:lpwstr>
  </property>
</Properties>
</file>